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fill="FFFFFF"/>
          <w:lang w:val="en-US" w:eastAsia="zh-CN"/>
        </w:rPr>
        <w:t>内江师范学院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fill="FFFFFF"/>
        </w:rPr>
        <w:t>来华留学生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fill="FFFFFF"/>
        </w:rPr>
        <w:t>本科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fill="FFFFFF"/>
        </w:rPr>
        <w:t>毕业论文工作管理暂行办法</w:t>
      </w:r>
    </w:p>
    <w:p>
      <w:pPr>
        <w:pStyle w:val="8"/>
      </w:pPr>
      <w:r>
        <w:t>窗体顶端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第一章  总则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第一条  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为进一步加强我校来华留学生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本科毕业论文规范化管理，不断提高人才培养质量，根据《来华留学生高等教育质量规范（试行）》（教外[2018]50号）、《内江师范学院本科毕业论文 (设计、创作)工作管理办法（修订）》（</w:t>
      </w:r>
      <w:bookmarkStart w:id="0" w:name="doc_mark"/>
      <w:r>
        <w:rPr>
          <w:rFonts w:hint="default" w:ascii="仿宋_GB2312" w:hAnsi="宋体" w:cs="宋体"/>
          <w:sz w:val="32"/>
          <w:szCs w:val="32"/>
          <w:lang w:val="en-US" w:eastAsia="zh-CN"/>
        </w:rPr>
        <w:t>内师教字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[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]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57号</w:t>
      </w:r>
      <w:bookmarkEnd w:id="0"/>
      <w:r>
        <w:rPr>
          <w:rFonts w:hint="default" w:ascii="仿宋_GB2312" w:hAnsi="宋体" w:cs="宋体"/>
          <w:sz w:val="32"/>
          <w:szCs w:val="32"/>
          <w:lang w:val="en-US" w:eastAsia="zh-CN"/>
        </w:rPr>
        <w:t>）、《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内江师范学院留学生学籍管理规定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》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（内师院发[2020]92号）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等文件要求，结合我校实际情况，特制定本暂行办法。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z w:val="32"/>
          <w:szCs w:val="32"/>
          <w:lang w:val="en-US" w:eastAsia="zh-CN"/>
        </w:rPr>
        <w:t>第二条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生本科毕业论文是实现培养目标的重要教学环节。毕业论文在培养学历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生探求真理、强化社会意识、进行科学研究基本训练、提高综合实践能力与素质等方面，具有不可替代的作用，是教育与生产劳动、社会实践相结合的重要体现，是培养学历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生创新能力、实践能力和创业精神的重要实践环节。同时，毕业论文质量也是衡量教学水平、学历生毕业与学位资格认证的重要依据。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z w:val="32"/>
          <w:szCs w:val="32"/>
          <w:lang w:val="en-US" w:eastAsia="zh-CN"/>
        </w:rPr>
        <w:t>第三条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学历留学生毕业论文工作时间不得少于人才培养方案规定要求，原则上应在第七学期末下达任务书，学历留学生于下一个学期开学前完成选题及文献查阅等工作。毕业论文工作的主要环节包括：申报题目、选题、开题、中期检查、审阅、评阅、答辩、成绩评定、总结归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z w:val="32"/>
          <w:szCs w:val="32"/>
          <w:lang w:val="en-US" w:eastAsia="zh-CN"/>
        </w:rPr>
        <w:t>第四条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生本科毕业论文可以采用学术性论文、方案设计报告、调查报告、案例分析等形式。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第二章  组织管理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第五条  学历留学生毕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业论文工作在主管教学副校长领导下，实行校、院两级管理。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由国际交流与合作处（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国际教育学院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、港澳台事务办公室）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具体负责毕业论文的日常管理工作，主要职责为：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1.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贯彻落实教育部、省教育厅及我校对学历生本科毕业论文管理工作的指导意见，根据学历生专业特点，制定、修订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毕业论文的管理文件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协助各相关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二级学院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完成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毕业论文工作计划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实施。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3.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开展毕业论文工作过程管理，组织抽查毕业论文并做质量评估。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z w:val="32"/>
          <w:szCs w:val="32"/>
          <w:lang w:val="en-US" w:eastAsia="zh-CN"/>
        </w:rPr>
        <w:t>第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六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条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各相关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二级学院毕业论文工作领导小组在二级学院院长的领导下开展工作，主要职责为：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1.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根据学校毕业论文工作指导性文件和人才培养方案要求，拟定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毕业论文工作计划，安排布置毕业论文工作任务，进行毕业论文工作动员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负责审核学历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生开展毕业论文、进行毕业论文答辩的资格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3.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安排、落实本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学院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的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毕业论文指导教师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4.做好毕业论文质量监控，开展毕业论文工作进展情况检查，尤其要做好题目审查、开题、期中和答辩等环节的检查。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5.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根据内江师范学院本科毕业论文（设计、创作）评价标准和学科专业特点制订本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学院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的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论文评审标准和论文答辩评分标准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6.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审定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毕业论文成绩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，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毕业论文答辩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7.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负责本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学院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的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毕业论文成绩分析、汇总、上报、归档保管等工作。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z w:val="32"/>
          <w:szCs w:val="32"/>
          <w:lang w:val="en-US" w:eastAsia="zh-CN"/>
        </w:rPr>
        <w:t>第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七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条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教务处负责组织校级优秀毕业论文和优秀指导教师评选工作，与国际交流与合作处（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国际教育学院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、港澳台事务办公室）、相关二级学院共同做好留学生毕业论文各环节质量监控，保证毕业论文质量。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第三章  选题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第八条  选题基本原则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1.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选题应符合专业培养目标和教学基本要求，能达到综合训练的目的。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选题应有利于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理论水平和实际工作能力的锻炼与提高,体现因材施教，鼓励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有所创新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3.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选题的难度和份量应适当，工作量饱满，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在教师的指导下，经努力后能完成任务。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4.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选题原则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上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一人一题，应有利于培养学历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生的独立工作能力，有利于巩固、深化和扩大学历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生所学的知识和技能。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第九条  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各相关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二级学院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应提供一定数量的、适合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的毕业论文参考选题供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选择。也可由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学历留学生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根据自己的兴趣、特长提出选题，经相关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学院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审核同意后，选派指导教师进行指导。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第十条  学历留学生毕业论文题目一经确定原则上不得更改，特殊情况需要更换的，应征得指导教师同意，并经各二级学院审核同意。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第四章  指导教师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第十一条  学历留学生本科毕业论文实行指导教师负责制，指导教师负责全程指导开展本科毕业论文。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第十二条  指导教师的资格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1.指导教师应具有中级及以上职称（或同等专业技术职称）或具有硕士研究生及以上学历学位。助教(或同级专业技术职称)可协助指导毕业论文。每位指导教师指导学生人数参照《普通高等学校本科专业类教学质量国家标准》中要求执行（标准中未作要求的，原则上不超过10人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2.聘请校外指导教师指导毕业论文，聘请的校外指导教师应具备相当于讲师及以上专业技术职称。二级学院应做好过程质量监控，定期不定期进行检查。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第十三条  指导教师的主要职责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1.帮助学历留学生做好毕业论文题目选定或拟定工作；指导学历留学生收集资料，分析文献，开展调研。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2.检查督促学历留学生按计划进度开展论文撰写，解答学历留学生提出的问题，指导学历留学生按规范完成毕业论文撰写工作。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3.审阅学历留学生毕业论文，对学历留学生毕业论文答辩资格进行预审，指导学历留学生参加毕业答辩，就学生的学习态度、能力水平、毕业论文质量及应用价值等方面给出评定意见、评定成绩。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第五章  学历留学生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第十四条  学历留学生应根据指导教师下达的任务书，以严谨、勤奋、求实、创新的良好学风，综合运用所学知识解决实际问题，通过毕业论文获取新知识，提高独立工作能力和科研能力。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第十五条  学历留学生应当按照毕业论文任务书的要求，在指导教师的指导下按时、保质、保量完成毕业论文任务书提出的各阶段工作任务，并定期向指导教师汇报工作进展情况。独立完成研究任务，不得弄虚作假，严禁抄袭别人的成果。按时按要求参加毕业论文答辩，并对自己完成的毕业论文负全部责任。对论文作假行为者，成绩记零分，并依据《内江师范学院学位论文作假行为处理办法》给予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第六章  答辩及成绩评定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第十六条  </w:t>
      </w:r>
      <w:r>
        <w:rPr>
          <w:rFonts w:hint="eastAsia" w:ascii="仿宋_GB2312" w:hAnsi="宋体" w:eastAsia="仿宋_GB2312" w:cs="宋体"/>
          <w:sz w:val="32"/>
          <w:szCs w:val="32"/>
        </w:rPr>
        <w:t>毕业论文答辩之前，指导教师和评阅教师应对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学历留</w:t>
      </w:r>
      <w:r>
        <w:rPr>
          <w:rFonts w:hint="eastAsia" w:ascii="仿宋_GB2312" w:hAnsi="宋体" w:eastAsia="仿宋_GB2312" w:cs="宋体"/>
          <w:sz w:val="32"/>
          <w:szCs w:val="32"/>
        </w:rPr>
        <w:t>学生的毕业论文进行审阅和评阅，写出评语并评定成绩，</w:t>
      </w:r>
      <w:r>
        <w:rPr>
          <w:rFonts w:ascii="仿宋_GB2312" w:hAnsi="宋体" w:eastAsia="仿宋_GB2312" w:cs="宋体"/>
          <w:sz w:val="32"/>
          <w:szCs w:val="32"/>
        </w:rPr>
        <w:t>成绩评定参照</w:t>
      </w:r>
      <w:r>
        <w:rPr>
          <w:rFonts w:hint="eastAsia" w:ascii="仿宋_GB2312" w:hAnsi="宋体" w:eastAsia="仿宋_GB2312" w:cs="宋体"/>
          <w:sz w:val="32"/>
          <w:szCs w:val="32"/>
        </w:rPr>
        <w:t>《内江师范学院本科毕业论文评价标准》。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第十七条  指导教师和评阅教师应对学历留学生毕业论文质量严格把关，对学历留学生进行答辩资格审查。未通过审阅环节者，不得进入评阅环节；未通过评阅环节者，不得进入答辩环节。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第十八条  二级学院成立学历留学生毕业论文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答辩委员会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。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答辩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委员会在二级学院毕业论文工作领导小组领导下开展工作，其主要职责是监督检查并解决答辩过程中出现的学术争端等问题，对有争议的答辩成绩进行审议。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答辩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委员会可根据学历留学生论文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选题的方向，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成立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3-5人的答辩小组，由答辩小组实施学历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留学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生论文的答辩工作。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答辩小组成员应通阅毕业论文的主要内容，设计好答辩时的有关提问。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十九</w:t>
      </w:r>
      <w:r>
        <w:rPr>
          <w:rFonts w:hint="eastAsia" w:ascii="仿宋_GB2312" w:hAnsi="宋体" w:eastAsia="仿宋_GB2312" w:cs="宋体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学历留学生毕业论文答辩应按程序进行，并做好答辩记录。答辩成绩应当日公布，答辩成绩不合格者，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应重新进行答辩。答辩程序为：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1.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答辩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委员会主席或答辩小组组长宣布答辩开始；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2.学生报告毕业论文的主要内容（10分钟以内）；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3.答辩小组成员提出问题，学生回答问题（10分钟以内）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第二十条  学历留学生毕业论文成绩应综合指导教师、评阅教师和答辩小组的意见，各部分构成比例为指导教师评定的成绩占4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%、评阅教师评定的成绩占20%、答辩小组评定的成绩占4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%，综合成绩按百分制（取整）计分，成绩经答辩委员会核定后向学历留学生公布。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第七章  检查和管理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第二十一条  毕业论文的检查以二级学院为主，学校组织专家进行随机抽查。二级学院检查工作围绕毕业论文的各主要环节进行，具体内容如下：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选题审查：指导教师资格和指导学历留学生人数是否符合要求；题目是否符合选题基本原则；是否按程序进行申报和审定。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开题检查：毕业论文任务书是否科学、规范填写并下达学生；学历留学生是否进行了开题报告，开题报告的质量是否达到要求。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中期检查：毕业论文工作是否按任务书预定的内容及进度安排进行、已经完成的研究工作及结果、后期拟完成的研究工作及进度安排、存在主要问题、如期完成论文工作的可能性，中期检查由学历留学生、指导教师和二级学院共同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答辩检查：学历留学生是否符合答辩资格；答辩工作安排是否符合要求；答辩程序是否规范；学历留学生答辩材料是否完备和规范；成绩评定是否合理等。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论文复查：毕业论文质量与评定成绩是否匹配；档案管理是否规范。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第二十二条  毕业论文检测结果，重复率应控制在30%以内；重复率高于15%原则上不推荐参评校级优秀毕业论文。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第二十三条  各二级学院应切实保证学历留学生毕业论文工作规范、有序、优质完成。对未获得答辩资格和答辩不合格的学历留学生，应要求学历留学生在限定时间内进行修改并取得答辩资格后，同推迟答辩者参加二次答辩。二次答辩不合格者，应随下一年级重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第八章  评优与奖励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第二十四条  学校每年组织评选一次“优秀毕业论文”和“优秀指导教师”。具体评优及奖励办法见《内江师范学院优秀毕业论文（设计、创作）和优秀指导教师评选奖励办法》。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第九章  档案管理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第二十五条 毕业论文答辩结束后，所有毕业论文原件、附件、《内江师范学院本科毕业论文手册》等，由二级学院负责归档保存。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sz w:val="32"/>
          <w:szCs w:val="32"/>
          <w:lang w:val="en-US" w:eastAsia="zh-CN"/>
        </w:rPr>
        <w:t>第十章  附则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第二十六条 本办法自公布之日起执行。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第二十七条 本办法由国际交流与合作处（</w:t>
      </w:r>
      <w:r>
        <w:rPr>
          <w:rFonts w:hint="default" w:ascii="仿宋_GB2312" w:hAnsi="宋体" w:cs="宋体"/>
          <w:sz w:val="32"/>
          <w:szCs w:val="32"/>
          <w:lang w:val="en-US" w:eastAsia="zh-CN"/>
        </w:rPr>
        <w:t>国际教育学院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、港澳台事务办公室）负责解释。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                             </w:t>
      </w:r>
      <w:bookmarkStart w:id="1" w:name="_GoBack"/>
      <w:bookmarkEnd w:id="1"/>
      <w:r>
        <w:rPr>
          <w:rFonts w:hint="eastAsia" w:ascii="仿宋_GB2312" w:hAnsi="宋体" w:cs="宋体"/>
          <w:sz w:val="32"/>
          <w:szCs w:val="32"/>
          <w:lang w:val="en-US" w:eastAsia="zh-CN"/>
        </w:rPr>
        <w:t>内江师范学院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宋体" w:cs="宋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 w:cs="宋体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宋体" w:cs="宋体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A3ACC"/>
    <w:rsid w:val="1FCA3ACC"/>
    <w:rsid w:val="22940FB5"/>
    <w:rsid w:val="23400D64"/>
    <w:rsid w:val="352A1D5F"/>
    <w:rsid w:val="40160A57"/>
    <w:rsid w:val="529E06C5"/>
    <w:rsid w:val="62FE2D75"/>
    <w:rsid w:val="6D535020"/>
    <w:rsid w:val="7CF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rPr>
      <w:rFonts w:eastAsia="仿宋_GB2312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2021-12-21T01:05:00Z</dcterms:created>
  <dc:creator>木凉</dc:creator>
  <cp:lastModifiedBy>Larry</cp:lastModifiedBy>
  <dcterms:modified xsi:type="dcterms:W3CDTF">2022-01-10T02:23:07Z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4ADA31EF157D46A7A7CEBE6BEDEB70BD</vt:lpwstr>
  </property>
</Properties>
</file>